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color w:val="00000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000000"/>
          <w:kern w:val="2"/>
          <w:sz w:val="44"/>
          <w:szCs w:val="44"/>
          <w:lang w:val="en-US" w:eastAsia="zh-CN" w:bidi="ar-SA"/>
        </w:rPr>
        <w:t>临沂科协微信公众号关注情况统计表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color w:val="000000"/>
          <w:kern w:val="2"/>
          <w:sz w:val="36"/>
          <w:szCs w:val="36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lang w:val="en-US" w:eastAsia="zh-CN" w:bidi="ar-SA"/>
        </w:rPr>
        <w:t>填报单位：           填报时间：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9"/>
        <w:gridCol w:w="4395"/>
        <w:gridCol w:w="2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4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  <w:t>单位名称</w:t>
            </w:r>
          </w:p>
        </w:tc>
        <w:tc>
          <w:tcPr>
            <w:tcW w:w="228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  <w:t>关注人数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4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228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4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228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4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228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4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228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83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4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228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117C50"/>
    <w:rsid w:val="7D11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2020-12-04T08:04:00Z</dcterms:created>
  <dc:creator>Weiqiu</dc:creator>
  <cp:lastModifiedBy>Weiqiu</cp:lastModifiedBy>
  <dcterms:modified xsi:type="dcterms:W3CDTF">2020-12-04T08:05:25Z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